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13.wmf" ContentType="image/x-wmf"/>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4.png" ContentType="image/png"/>
  <Override PartName="/word/media/image15.png" ContentType="image/png"/>
  <Override PartName="/word/media/image16.png" ContentType="image/png"/>
  <Override PartName="/word/media/image17.png" ContentType="image/png"/>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p>
      <w:pPr>
        <w:pStyle w:val="Normal"/>
        <w:rPr/>
      </w:pPr>
      <w:r>
        <w:rPr/>
      </w:r>
    </w:p>
    <w:p>
      <w:pPr>
        <w:pStyle w:val="Normal"/>
        <w:jc w:val="center"/>
        <w:rPr/>
      </w:pPr>
      <w:r>
        <w:rPr/>
        <w:drawing>
          <wp:inline distT="0" distB="0" distL="0" distR="0">
            <wp:extent cx="4056380" cy="480822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4056380" cy="4808220"/>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jc w:val="center"/>
        <w:rPr>
          <w:b/>
          <w:bCs/>
          <w:sz w:val="52"/>
          <w:szCs w:val="52"/>
        </w:rPr>
      </w:pPr>
      <w:r>
        <w:rPr>
          <w:b/>
          <w:bCs/>
          <w:sz w:val="52"/>
          <w:szCs w:val="52"/>
        </w:rPr>
        <w:t>ARDF RECEIVER ROX80-VT3A</w:t>
      </w:r>
    </w:p>
    <w:p>
      <w:pPr>
        <w:pStyle w:val="Normal"/>
        <w:jc w:val="center"/>
        <w:rPr>
          <w:b/>
          <w:bCs/>
          <w:sz w:val="52"/>
          <w:szCs w:val="52"/>
        </w:rPr>
      </w:pPr>
      <w:r>
        <w:rPr>
          <w:b/>
          <w:bCs/>
          <w:sz w:val="52"/>
          <w:szCs w:val="52"/>
        </w:rPr>
        <w:t xml:space="preserve">By G3ZOI </w:t>
      </w:r>
    </w:p>
    <w:p>
      <w:pPr>
        <w:pStyle w:val="Normal"/>
        <w:jc w:val="center"/>
        <w:rPr>
          <w:b/>
          <w:bCs/>
          <w:sz w:val="52"/>
          <w:szCs w:val="52"/>
        </w:rPr>
      </w:pPr>
      <w:r>
        <w:rPr>
          <w:b/>
          <w:bCs/>
          <w:sz w:val="52"/>
          <w:szCs w:val="52"/>
        </w:rPr>
        <w:t>(with Kit Building notes by G4ARI)</w:t>
      </w:r>
    </w:p>
    <w:p>
      <w:pPr>
        <w:pStyle w:val="Normal"/>
        <w:rPr>
          <w:b/>
          <w:bCs/>
          <w:sz w:val="28"/>
          <w:szCs w:val="28"/>
        </w:rPr>
      </w:pPr>
      <w:r>
        <w:rPr>
          <w:b/>
          <w:bCs/>
          <w:sz w:val="28"/>
          <w:szCs w:val="28"/>
        </w:rPr>
        <w:t>Introduction</w:t>
      </w:r>
    </w:p>
    <w:p>
      <w:pPr>
        <w:pStyle w:val="Normal"/>
        <w:rPr>
          <w:sz w:val="28"/>
          <w:szCs w:val="28"/>
        </w:rPr>
      </w:pPr>
      <w:r>
        <w:rPr>
          <w:sz w:val="28"/>
          <w:szCs w:val="28"/>
        </w:rPr>
      </w:r>
    </w:p>
    <w:p>
      <w:pPr>
        <w:pStyle w:val="Normal"/>
        <w:rPr>
          <w:sz w:val="28"/>
          <w:szCs w:val="28"/>
        </w:rPr>
      </w:pPr>
      <w:r>
        <w:rPr>
          <w:sz w:val="28"/>
          <w:szCs w:val="28"/>
        </w:rPr>
        <w:t xml:space="preserve">The ROX80-VT3A is a small 80 metre direct conversion receiver designed by David Dean, G3ZOI, to be used in the classic (International) type ARDF events. These are pedestrian ARDF events where the distance from a 1 to 3 watt transmitter is not likely to be greater than 3 km. However, the receiver is sensitive enough to monitor more distant transmissions where propagation conditions are favourable. It is also a very handy tool for DFing local 80 metre interference. </w:t>
      </w:r>
    </w:p>
    <w:p>
      <w:pPr>
        <w:pStyle w:val="Normal"/>
        <w:rPr>
          <w:sz w:val="28"/>
          <w:szCs w:val="28"/>
        </w:rPr>
      </w:pPr>
      <w:r>
        <w:rPr>
          <w:sz w:val="28"/>
          <w:szCs w:val="28"/>
        </w:rPr>
      </w:r>
    </w:p>
    <w:p>
      <w:pPr>
        <w:pStyle w:val="Normal"/>
        <w:rPr>
          <w:sz w:val="28"/>
          <w:szCs w:val="28"/>
        </w:rPr>
      </w:pPr>
      <w:r>
        <w:rPr>
          <w:sz w:val="28"/>
          <w:szCs w:val="28"/>
        </w:rPr>
        <w:t>The VXO uses a 3.580MHz ceramic resonator which is pulled to give a stable tuning range from 3.510 MHz to 3.600 MHz.</w:t>
      </w:r>
    </w:p>
    <w:p>
      <w:pPr>
        <w:pStyle w:val="Normal"/>
        <w:rPr>
          <w:sz w:val="28"/>
          <w:szCs w:val="28"/>
        </w:rPr>
      </w:pPr>
      <w:r>
        <w:rPr>
          <w:sz w:val="28"/>
          <w:szCs w:val="28"/>
        </w:rPr>
      </w:r>
    </w:p>
    <w:p>
      <w:pPr>
        <w:pStyle w:val="Normal"/>
        <w:rPr>
          <w:b/>
          <w:bCs/>
          <w:sz w:val="28"/>
          <w:szCs w:val="28"/>
        </w:rPr>
      </w:pPr>
      <w:r>
        <w:rPr>
          <w:b/>
          <w:bCs/>
          <w:sz w:val="28"/>
          <w:szCs w:val="28"/>
        </w:rPr>
        <w:t xml:space="preserve">Specifications </w:t>
      </w:r>
    </w:p>
    <w:p>
      <w:pPr>
        <w:pStyle w:val="Normal"/>
        <w:rPr>
          <w:sz w:val="28"/>
          <w:szCs w:val="28"/>
        </w:rPr>
      </w:pPr>
      <w:r>
        <w:rPr>
          <w:sz w:val="28"/>
          <w:szCs w:val="28"/>
        </w:rPr>
      </w:r>
    </w:p>
    <w:p>
      <w:pPr>
        <w:pStyle w:val="Normal"/>
        <w:rPr>
          <w:sz w:val="28"/>
          <w:szCs w:val="28"/>
        </w:rPr>
      </w:pPr>
      <w:r>
        <w:rPr>
          <w:sz w:val="28"/>
          <w:szCs w:val="28"/>
        </w:rPr>
        <w:t>Power Supply:</w:t>
        <w:tab/>
        <w:tab/>
        <w:tab/>
        <w:t>9 volts from a PP3 battery</w:t>
      </w:r>
    </w:p>
    <w:p>
      <w:pPr>
        <w:pStyle w:val="Normal"/>
        <w:rPr>
          <w:sz w:val="28"/>
          <w:szCs w:val="28"/>
        </w:rPr>
      </w:pPr>
      <w:r>
        <w:rPr>
          <w:sz w:val="28"/>
          <w:szCs w:val="28"/>
        </w:rPr>
        <w:t>Target Frequency:</w:t>
        <w:tab/>
        <w:tab/>
        <w:tab/>
        <w:t>3.510 MHz to 3.600 MHz</w:t>
      </w:r>
    </w:p>
    <w:p>
      <w:pPr>
        <w:pStyle w:val="Normal"/>
        <w:rPr>
          <w:sz w:val="28"/>
          <w:szCs w:val="28"/>
        </w:rPr>
      </w:pPr>
      <w:r>
        <w:rPr>
          <w:sz w:val="28"/>
          <w:szCs w:val="28"/>
        </w:rPr>
        <w:t>Current consumption:</w:t>
        <w:tab/>
        <w:tab/>
        <w:t>16mA</w:t>
      </w:r>
    </w:p>
    <w:p>
      <w:pPr>
        <w:pStyle w:val="Normal"/>
        <w:ind w:hanging="3600" w:left="3600"/>
        <w:rPr>
          <w:sz w:val="28"/>
          <w:szCs w:val="28"/>
        </w:rPr>
      </w:pPr>
      <w:r>
        <w:rPr>
          <w:sz w:val="28"/>
          <w:szCs w:val="28"/>
        </w:rPr>
        <w:t>Sensitivity:</w:t>
        <w:tab/>
        <w:t>Better than 1uV (-107 dBm), typically -118.5dBm for 3dB Signal to Noise ratio.</w:t>
      </w:r>
    </w:p>
    <w:p>
      <w:pPr>
        <w:pStyle w:val="Normal"/>
        <w:ind w:hanging="3600" w:left="3600"/>
        <w:rPr>
          <w:sz w:val="28"/>
          <w:szCs w:val="28"/>
        </w:rPr>
      </w:pPr>
      <w:r>
        <w:rPr>
          <w:sz w:val="28"/>
          <w:szCs w:val="28"/>
        </w:rPr>
        <w:t>Sense front to back ratio:</w:t>
        <w:tab/>
        <w:t xml:space="preserve">Up to 17 dB with short ant or internal wire only. </w:t>
      </w:r>
    </w:p>
    <w:p>
      <w:pPr>
        <w:pStyle w:val="Normal"/>
        <w:rPr>
          <w:sz w:val="28"/>
          <w:szCs w:val="28"/>
        </w:rPr>
      </w:pPr>
      <w:r>
        <w:rPr>
          <w:sz w:val="28"/>
          <w:szCs w:val="28"/>
        </w:rPr>
      </w:r>
      <w:r>
        <w:br w:type="page"/>
      </w:r>
    </w:p>
    <w:p>
      <w:pPr>
        <w:pStyle w:val="Normal"/>
        <w:spacing w:before="0" w:after="160"/>
        <w:rPr>
          <w:b/>
          <w:bCs/>
          <w:sz w:val="28"/>
          <w:szCs w:val="28"/>
        </w:rPr>
      </w:pPr>
      <w:r>
        <w:rPr>
          <w:b/>
          <w:bCs/>
          <w:sz w:val="28"/>
          <w:szCs w:val="28"/>
        </w:rPr>
        <w:t>Building Tip</w:t>
      </w:r>
    </w:p>
    <w:p>
      <w:pPr>
        <w:pStyle w:val="Normal"/>
        <w:rPr>
          <w:sz w:val="28"/>
          <w:szCs w:val="28"/>
        </w:rPr>
      </w:pPr>
      <w:r>
        <w:rPr>
          <w:sz w:val="28"/>
          <w:szCs w:val="28"/>
        </w:rPr>
        <w:t>Find a small block of wood, similar in size to the enclosure and drill two 6mm diameter holes at least 10mm deep, 44mm apart. The PCB with pots fitted allows the shafts placed in the holes and helps with testing and assembling the board.</w:t>
      </w:r>
    </w:p>
    <w:p>
      <w:pPr>
        <w:pStyle w:val="Normal"/>
        <w:ind w:hanging="2880" w:left="2880"/>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sz w:val="28"/>
          <w:szCs w:val="28"/>
        </w:rPr>
      </w:pPr>
      <w:r>
        <w:rPr/>
        <w:drawing>
          <wp:inline distT="0" distB="0" distL="0" distR="0">
            <wp:extent cx="5731510" cy="3298190"/>
            <wp:effectExtent l="0" t="0" r="0" b="0"/>
            <wp:docPr id="2" name="Pictur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9" descr=""/>
                    <pic:cNvPicPr>
                      <a:picLocks noChangeAspect="1" noChangeArrowheads="1"/>
                    </pic:cNvPicPr>
                  </pic:nvPicPr>
                  <pic:blipFill>
                    <a:blip r:embed="rId3"/>
                    <a:stretch>
                      <a:fillRect/>
                    </a:stretch>
                  </pic:blipFill>
                  <pic:spPr bwMode="auto">
                    <a:xfrm>
                      <a:off x="0" y="0"/>
                      <a:ext cx="5731510" cy="3298190"/>
                    </a:xfrm>
                    <a:prstGeom prst="rect">
                      <a:avLst/>
                    </a:prstGeom>
                  </pic:spPr>
                </pic:pic>
              </a:graphicData>
            </a:graphic>
          </wp:inline>
        </w:drawing>
      </w:r>
    </w:p>
    <w:p>
      <w:pPr>
        <w:pStyle w:val="Normal"/>
        <w:rPr>
          <w:b/>
          <w:bCs/>
          <w:sz w:val="28"/>
          <w:szCs w:val="28"/>
        </w:rPr>
      </w:pPr>
      <w:r>
        <w:rPr>
          <w:b/>
          <w:bCs/>
          <w:sz w:val="28"/>
          <w:szCs w:val="28"/>
        </w:rPr>
      </w:r>
      <w:r>
        <w:br w:type="page"/>
      </w:r>
    </w:p>
    <w:p>
      <w:pPr>
        <w:pStyle w:val="Normal"/>
        <w:spacing w:before="0" w:after="160"/>
        <w:rPr>
          <w:b/>
          <w:bCs/>
          <w:sz w:val="28"/>
          <w:szCs w:val="28"/>
        </w:rPr>
      </w:pPr>
      <w:r>
        <w:rPr>
          <w:b/>
          <w:bCs/>
          <w:sz w:val="28"/>
          <w:szCs w:val="28"/>
        </w:rPr>
        <w:t>Populating the PCB</w:t>
      </w:r>
    </w:p>
    <w:p>
      <w:pPr>
        <w:pStyle w:val="Normal"/>
        <w:spacing w:before="0" w:after="0"/>
        <w:rPr>
          <w:sz w:val="28"/>
          <w:szCs w:val="28"/>
        </w:rPr>
      </w:pPr>
      <w:r>
        <w:rPr>
          <w:sz w:val="28"/>
          <w:szCs w:val="28"/>
        </w:rPr>
        <w:t>All the holes are through plated. Avoid misplacing components or filling in the solder holes accident</w:t>
      </w:r>
      <w:r>
        <w:rPr>
          <w:sz w:val="28"/>
          <w:szCs w:val="28"/>
        </w:rPr>
        <w:t>al</w:t>
      </w:r>
      <w:r>
        <w:rPr>
          <w:sz w:val="28"/>
          <w:szCs w:val="28"/>
        </w:rPr>
        <w:t>ly as these are not easy to de-solder.</w:t>
      </w:r>
    </w:p>
    <w:p>
      <w:pPr>
        <w:pStyle w:val="Normal"/>
        <w:rPr>
          <w:sz w:val="28"/>
          <w:szCs w:val="28"/>
        </w:rPr>
      </w:pPr>
      <w:r>
        <w:rPr>
          <w:sz w:val="28"/>
          <w:szCs w:val="28"/>
        </w:rPr>
      </w:r>
    </w:p>
    <w:p>
      <w:pPr>
        <w:pStyle w:val="Normal"/>
        <w:rPr>
          <w:b/>
          <w:bCs/>
          <w:sz w:val="28"/>
          <w:szCs w:val="28"/>
        </w:rPr>
      </w:pPr>
      <w:r>
        <w:rPr>
          <w:b/>
          <w:bCs/>
          <w:sz w:val="28"/>
          <w:szCs w:val="28"/>
        </w:rPr>
        <w:t>Resistors</w:t>
      </w:r>
    </w:p>
    <w:p>
      <w:pPr>
        <w:pStyle w:val="Normal"/>
        <w:rPr>
          <w:sz w:val="28"/>
          <w:szCs w:val="28"/>
        </w:rPr>
      </w:pPr>
      <w:r>
        <w:rPr>
          <w:sz w:val="28"/>
          <w:szCs w:val="28"/>
        </w:rPr>
        <w:t>Lead-outs should be bent for 10mm hole spacing.</w:t>
      </w:r>
    </w:p>
    <w:p>
      <w:pPr>
        <w:pStyle w:val="Normal"/>
        <w:rPr>
          <w:b/>
          <w:bCs/>
          <w:sz w:val="28"/>
          <w:szCs w:val="28"/>
        </w:rPr>
      </w:pPr>
      <w:r>
        <w:rPr>
          <w:b/>
          <w:bCs/>
          <w:sz w:val="28"/>
          <w:szCs w:val="28"/>
        </w:rPr>
        <w:t>Capacitors</w:t>
      </w:r>
    </w:p>
    <w:p>
      <w:pPr>
        <w:pStyle w:val="Normal"/>
        <w:spacing w:lineRule="auto" w:line="240" w:before="0" w:after="0"/>
        <w:rPr>
          <w:sz w:val="28"/>
          <w:szCs w:val="28"/>
        </w:rPr>
      </w:pPr>
      <w:r>
        <w:rPr>
          <w:sz w:val="28"/>
          <w:szCs w:val="28"/>
        </w:rPr>
        <w:t>All are 5mm lead-out spacing.</w:t>
      </w:r>
    </w:p>
    <w:p>
      <w:pPr>
        <w:pStyle w:val="Normal"/>
        <w:spacing w:lineRule="auto" w:line="240" w:before="0" w:after="0"/>
        <w:rPr>
          <w:sz w:val="28"/>
          <w:szCs w:val="28"/>
        </w:rPr>
      </w:pPr>
      <w:r>
        <w:rPr>
          <w:sz w:val="28"/>
          <w:szCs w:val="28"/>
        </w:rPr>
        <w:t>Electrolytic capacitors – the negative lead shown on the PCB shaded</w:t>
      </w:r>
    </w:p>
    <w:p>
      <w:pPr>
        <w:pStyle w:val="Normal"/>
        <w:spacing w:lineRule="auto" w:line="240" w:before="0" w:after="0"/>
        <w:rPr>
          <w:sz w:val="28"/>
          <w:szCs w:val="28"/>
        </w:rPr>
      </w:pPr>
      <w:r>
        <w:rPr>
          <w:sz w:val="28"/>
          <w:szCs w:val="28"/>
        </w:rPr>
        <w:t>C18 100uF should be bipolar, looks like an electrolytic but is a non-polarised type.</w:t>
      </w:r>
    </w:p>
    <w:p>
      <w:pPr>
        <w:pStyle w:val="Normal"/>
        <w:spacing w:lineRule="auto" w:line="240" w:before="0" w:after="0"/>
        <w:rPr>
          <w:sz w:val="28"/>
          <w:szCs w:val="28"/>
        </w:rPr>
      </w:pPr>
      <w:r>
        <w:rPr>
          <w:sz w:val="28"/>
          <w:szCs w:val="28"/>
        </w:rPr>
      </w:r>
    </w:p>
    <w:p>
      <w:pPr>
        <w:pStyle w:val="Normal"/>
        <w:spacing w:lineRule="auto" w:line="240" w:before="0" w:after="0"/>
        <w:rPr>
          <w:b/>
          <w:bCs/>
          <w:sz w:val="28"/>
          <w:szCs w:val="28"/>
        </w:rPr>
      </w:pPr>
      <w:r>
        <w:rPr>
          <w:b/>
          <w:bCs/>
          <w:sz w:val="28"/>
          <w:szCs w:val="28"/>
        </w:rPr>
        <w:t>Inductors</w:t>
      </w:r>
    </w:p>
    <w:p>
      <w:pPr>
        <w:pStyle w:val="Normal"/>
        <w:spacing w:lineRule="auto" w:line="240" w:before="0" w:after="0"/>
        <w:rPr>
          <w:b/>
          <w:bCs/>
          <w:sz w:val="28"/>
          <w:szCs w:val="28"/>
        </w:rPr>
      </w:pPr>
      <w:r>
        <w:rPr>
          <w:b/>
          <w:bCs/>
          <w:sz w:val="28"/>
          <w:szCs w:val="28"/>
        </w:rPr>
      </w:r>
    </w:p>
    <w:p>
      <w:pPr>
        <w:pStyle w:val="Normal"/>
        <w:spacing w:lineRule="auto" w:line="240" w:before="0" w:after="0"/>
        <w:rPr>
          <w:sz w:val="28"/>
          <w:szCs w:val="28"/>
        </w:rPr>
      </w:pPr>
      <w:r>
        <w:rPr>
          <w:sz w:val="28"/>
          <w:szCs w:val="28"/>
        </w:rPr>
        <w:t>L1 which is 2 x 10 turns is best wound with two different coloured enamel wire to be able to distinguish each winding</w:t>
      </w:r>
    </w:p>
    <w:p>
      <w:pPr>
        <w:pStyle w:val="Normal"/>
        <w:spacing w:lineRule="auto" w:line="240" w:before="0" w:after="0"/>
        <w:rPr>
          <w:sz w:val="28"/>
          <w:szCs w:val="28"/>
        </w:rPr>
      </w:pPr>
      <w:r>
        <w:rPr>
          <w:sz w:val="28"/>
          <w:szCs w:val="28"/>
        </w:rPr>
      </w:r>
    </w:p>
    <w:p>
      <w:pPr>
        <w:pStyle w:val="Normal"/>
        <w:spacing w:lineRule="auto" w:line="240" w:before="0" w:after="0"/>
        <w:jc w:val="center"/>
        <w:rPr>
          <w:sz w:val="28"/>
          <w:szCs w:val="28"/>
        </w:rPr>
      </w:pPr>
      <w:r>
        <w:rPr/>
        <w:drawing>
          <wp:inline distT="0" distB="0" distL="0" distR="0">
            <wp:extent cx="1920240" cy="1604010"/>
            <wp:effectExtent l="0" t="0" r="0" b="0"/>
            <wp:docPr id="3" name="Pictur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 descr=""/>
                    <pic:cNvPicPr>
                      <a:picLocks noChangeAspect="1" noChangeArrowheads="1"/>
                    </pic:cNvPicPr>
                  </pic:nvPicPr>
                  <pic:blipFill>
                    <a:blip r:embed="rId4"/>
                    <a:stretch>
                      <a:fillRect/>
                    </a:stretch>
                  </pic:blipFill>
                  <pic:spPr bwMode="auto">
                    <a:xfrm>
                      <a:off x="0" y="0"/>
                      <a:ext cx="1920240" cy="1604010"/>
                    </a:xfrm>
                    <a:prstGeom prst="rect">
                      <a:avLst/>
                    </a:prstGeom>
                  </pic:spPr>
                </pic:pic>
              </a:graphicData>
            </a:graphic>
          </wp:inline>
        </w:drawing>
      </w:r>
    </w:p>
    <w:p>
      <w:pPr>
        <w:pStyle w:val="Normal"/>
        <w:spacing w:lineRule="auto" w:line="240" w:before="0" w:after="0"/>
        <w:rPr>
          <w:sz w:val="28"/>
          <w:szCs w:val="28"/>
        </w:rPr>
      </w:pPr>
      <w:r>
        <w:rPr>
          <w:sz w:val="28"/>
          <w:szCs w:val="28"/>
        </w:rPr>
      </w:r>
    </w:p>
    <w:p>
      <w:pPr>
        <w:pStyle w:val="Normal"/>
        <w:spacing w:lineRule="auto" w:line="240" w:before="0" w:after="0"/>
        <w:rPr>
          <w:sz w:val="28"/>
          <w:szCs w:val="28"/>
        </w:rPr>
      </w:pPr>
      <w:r>
        <w:rPr>
          <w:sz w:val="28"/>
          <w:szCs w:val="28"/>
        </w:rPr>
        <w:t>L2 should be wound with the thinner enamel wire.</w:t>
      </w:r>
    </w:p>
    <w:p>
      <w:pPr>
        <w:pStyle w:val="Normal"/>
        <w:spacing w:lineRule="auto" w:line="240" w:before="0" w:after="0"/>
        <w:rPr>
          <w:sz w:val="28"/>
          <w:szCs w:val="28"/>
        </w:rPr>
      </w:pPr>
      <w:r>
        <w:rPr>
          <w:sz w:val="28"/>
          <w:szCs w:val="28"/>
        </w:rPr>
      </w:r>
    </w:p>
    <w:p>
      <w:pPr>
        <w:pStyle w:val="Normal"/>
        <w:spacing w:lineRule="auto" w:line="240" w:before="0" w:after="0"/>
        <w:jc w:val="center"/>
        <w:rPr>
          <w:sz w:val="28"/>
          <w:szCs w:val="28"/>
        </w:rPr>
      </w:pPr>
      <w:r>
        <w:rPr/>
        <w:drawing>
          <wp:inline distT="0" distB="0" distL="0" distR="0">
            <wp:extent cx="1950720" cy="2171700"/>
            <wp:effectExtent l="0" t="0" r="0" b="0"/>
            <wp:docPr id="4" name="Pictur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
                    <pic:cNvPicPr>
                      <a:picLocks noChangeAspect="1" noChangeArrowheads="1"/>
                    </pic:cNvPicPr>
                  </pic:nvPicPr>
                  <pic:blipFill>
                    <a:blip r:embed="rId5"/>
                    <a:stretch>
                      <a:fillRect/>
                    </a:stretch>
                  </pic:blipFill>
                  <pic:spPr bwMode="auto">
                    <a:xfrm>
                      <a:off x="0" y="0"/>
                      <a:ext cx="1950720" cy="2171700"/>
                    </a:xfrm>
                    <a:prstGeom prst="rect">
                      <a:avLst/>
                    </a:prstGeom>
                  </pic:spPr>
                </pic:pic>
              </a:graphicData>
            </a:graphic>
          </wp:inline>
        </w:drawing>
      </w:r>
      <w:r>
        <w:br w:type="page"/>
      </w:r>
    </w:p>
    <w:p>
      <w:pPr>
        <w:pStyle w:val="Normal"/>
        <w:spacing w:before="0" w:after="0"/>
        <w:rPr>
          <w:sz w:val="28"/>
          <w:szCs w:val="28"/>
        </w:rPr>
      </w:pPr>
      <w:r>
        <w:rPr/>
        <w:drawing>
          <wp:inline distT="0" distB="0" distL="0" distR="0">
            <wp:extent cx="5958840" cy="8920480"/>
            <wp:effectExtent l="0" t="0" r="0" b="0"/>
            <wp:docPr id="5"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
                    <pic:cNvPicPr>
                      <a:picLocks noChangeAspect="1" noChangeArrowheads="1"/>
                    </pic:cNvPicPr>
                  </pic:nvPicPr>
                  <pic:blipFill>
                    <a:blip r:embed="rId6"/>
                    <a:stretch>
                      <a:fillRect/>
                    </a:stretch>
                  </pic:blipFill>
                  <pic:spPr bwMode="auto">
                    <a:xfrm>
                      <a:off x="0" y="0"/>
                      <a:ext cx="5958840" cy="8920480"/>
                    </a:xfrm>
                    <a:prstGeom prst="rect">
                      <a:avLst/>
                    </a:prstGeom>
                  </pic:spPr>
                </pic:pic>
              </a:graphicData>
            </a:graphic>
          </wp:inline>
        </w:drawing>
      </w:r>
    </w:p>
    <w:p>
      <w:pPr>
        <w:pStyle w:val="Normal"/>
        <w:rPr>
          <w:sz w:val="28"/>
          <w:szCs w:val="28"/>
        </w:rPr>
      </w:pPr>
      <w:r>
        <w:rPr>
          <w:sz w:val="28"/>
          <w:szCs w:val="28"/>
        </w:rPr>
        <w:t xml:space="preserve"> </w:t>
      </w:r>
      <w:r>
        <w:rPr/>
        <w:drawing>
          <wp:inline distT="0" distB="0" distL="0" distR="0">
            <wp:extent cx="5814060" cy="8281035"/>
            <wp:effectExtent l="0" t="0" r="0" b="0"/>
            <wp:docPr id="6" name="Pictur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
                    <pic:cNvPicPr>
                      <a:picLocks noChangeAspect="1" noChangeArrowheads="1"/>
                    </pic:cNvPicPr>
                  </pic:nvPicPr>
                  <pic:blipFill>
                    <a:blip r:embed="rId7"/>
                    <a:stretch>
                      <a:fillRect/>
                    </a:stretch>
                  </pic:blipFill>
                  <pic:spPr bwMode="auto">
                    <a:xfrm>
                      <a:off x="0" y="0"/>
                      <a:ext cx="5814060" cy="8281035"/>
                    </a:xfrm>
                    <a:prstGeom prst="rect">
                      <a:avLst/>
                    </a:prstGeom>
                  </pic:spPr>
                </pic:pic>
              </a:graphicData>
            </a:graphic>
          </wp:inline>
        </w:drawing>
      </w:r>
    </w:p>
    <w:p>
      <w:pPr>
        <w:pStyle w:val="Normal"/>
        <w:rPr>
          <w:b/>
          <w:bCs/>
          <w:sz w:val="28"/>
          <w:szCs w:val="28"/>
        </w:rPr>
      </w:pPr>
      <w:r>
        <w:rPr>
          <w:b/>
          <w:bCs/>
          <w:sz w:val="28"/>
          <w:szCs w:val="28"/>
        </w:rPr>
      </w:r>
    </w:p>
    <w:p>
      <w:pPr>
        <w:pStyle w:val="Normal"/>
        <w:rPr>
          <w:b/>
          <w:bCs/>
          <w:sz w:val="28"/>
          <w:szCs w:val="28"/>
        </w:rPr>
      </w:pPr>
      <w:r>
        <w:rPr>
          <w:b/>
          <w:bCs/>
          <w:sz w:val="28"/>
          <w:szCs w:val="28"/>
        </w:rPr>
        <w:t>Tuning Range</w:t>
      </w:r>
    </w:p>
    <w:p>
      <w:pPr>
        <w:pStyle w:val="Normal"/>
        <w:rPr>
          <w:sz w:val="28"/>
          <w:szCs w:val="28"/>
        </w:rPr>
      </w:pPr>
      <w:r>
        <w:rPr>
          <w:sz w:val="28"/>
          <w:szCs w:val="28"/>
        </w:rPr>
        <w:t xml:space="preserve">The target tuning range is 3.510 MHz to 3.600 MHz which is the IARU defined band. </w:t>
      </w:r>
    </w:p>
    <w:p>
      <w:pPr>
        <w:pStyle w:val="Normal"/>
        <w:rPr>
          <w:sz w:val="28"/>
          <w:szCs w:val="28"/>
        </w:rPr>
      </w:pPr>
      <w:r>
        <w:rPr>
          <w:sz w:val="28"/>
          <w:szCs w:val="28"/>
        </w:rPr>
        <w:t xml:space="preserve">Pulling the frequency (tuning the receiver) is achieved using the capacitance from a varicap diode which is already soldered on to the back of the PCB, marked as </w:t>
      </w:r>
      <w:r>
        <w:rPr>
          <w:b/>
          <w:bCs/>
          <w:sz w:val="28"/>
          <w:szCs w:val="28"/>
        </w:rPr>
        <w:t>D1</w:t>
      </w:r>
      <w:r>
        <w:rPr>
          <w:sz w:val="28"/>
          <w:szCs w:val="28"/>
        </w:rPr>
        <w:t>.</w:t>
      </w:r>
    </w:p>
    <w:p>
      <w:pPr>
        <w:pStyle w:val="Normal"/>
        <w:rPr>
          <w:sz w:val="28"/>
          <w:szCs w:val="28"/>
        </w:rPr>
      </w:pPr>
      <w:r>
        <w:rPr>
          <w:sz w:val="28"/>
          <w:szCs w:val="28"/>
        </w:rPr>
      </w:r>
    </w:p>
    <w:p>
      <w:pPr>
        <w:pStyle w:val="Normal"/>
        <w:rPr>
          <w:b/>
          <w:bCs/>
          <w:sz w:val="28"/>
          <w:szCs w:val="28"/>
        </w:rPr>
      </w:pPr>
      <w:r>
        <w:rPr>
          <w:b/>
          <w:bCs/>
          <w:sz w:val="28"/>
          <w:szCs w:val="28"/>
        </w:rPr>
        <w:t>Seri</w:t>
      </w:r>
      <w:r>
        <w:rPr>
          <w:b/>
          <w:bCs/>
          <w:sz w:val="28"/>
          <w:szCs w:val="28"/>
        </w:rPr>
        <w:t>es</w:t>
      </w:r>
      <w:r>
        <w:rPr>
          <w:b/>
          <w:bCs/>
          <w:sz w:val="28"/>
          <w:szCs w:val="28"/>
        </w:rPr>
        <w:t xml:space="preserve"> Inductor L2</w:t>
      </w:r>
    </w:p>
    <w:p>
      <w:pPr>
        <w:pStyle w:val="Normal"/>
        <w:rPr>
          <w:sz w:val="28"/>
          <w:szCs w:val="28"/>
        </w:rPr>
      </w:pPr>
      <w:r>
        <w:rPr>
          <w:sz w:val="28"/>
          <w:szCs w:val="28"/>
        </w:rPr>
        <w:t xml:space="preserve">This is wound on to the smaller ferrite ring (type FT23-43) with </w:t>
      </w:r>
      <w:r>
        <w:rPr>
          <w:b/>
          <w:bCs/>
          <w:sz w:val="28"/>
          <w:szCs w:val="28"/>
        </w:rPr>
        <w:t>14 turns</w:t>
      </w:r>
    </w:p>
    <w:p>
      <w:pPr>
        <w:pStyle w:val="Normal"/>
        <w:rPr>
          <w:sz w:val="28"/>
          <w:szCs w:val="28"/>
        </w:rPr>
      </w:pPr>
      <w:r>
        <w:rPr>
          <w:sz w:val="28"/>
          <w:szCs w:val="28"/>
        </w:rPr>
      </w:r>
    </w:p>
    <w:p>
      <w:pPr>
        <w:pStyle w:val="Normal"/>
        <w:rPr>
          <w:b/>
          <w:bCs/>
          <w:sz w:val="28"/>
          <w:szCs w:val="28"/>
        </w:rPr>
      </w:pPr>
      <w:r>
        <w:rPr>
          <w:b/>
          <w:bCs/>
          <w:sz w:val="28"/>
          <w:szCs w:val="28"/>
        </w:rPr>
        <w:t>Tuning Range Set-up</w:t>
      </w:r>
    </w:p>
    <w:p>
      <w:pPr>
        <w:pStyle w:val="Normal"/>
        <w:rPr>
          <w:sz w:val="28"/>
          <w:szCs w:val="28"/>
        </w:rPr>
      </w:pPr>
      <w:r>
        <w:rPr>
          <w:sz w:val="28"/>
          <w:szCs w:val="28"/>
        </w:rPr>
        <w:t xml:space="preserve">Connect the PP3 battery and monitor the VXO output on a receiver. </w:t>
      </w:r>
    </w:p>
    <w:p>
      <w:pPr>
        <w:pStyle w:val="Normal"/>
        <w:rPr>
          <w:sz w:val="28"/>
          <w:szCs w:val="28"/>
        </w:rPr>
      </w:pPr>
      <w:r>
        <w:rPr>
          <w:sz w:val="28"/>
          <w:szCs w:val="28"/>
        </w:rPr>
        <w:t>Turn the tuning control fully anticlockwise. The frequency should be about 3.510 MHz.</w:t>
      </w:r>
    </w:p>
    <w:p>
      <w:pPr>
        <w:pStyle w:val="Normal"/>
        <w:rPr>
          <w:sz w:val="28"/>
          <w:szCs w:val="28"/>
        </w:rPr>
      </w:pPr>
      <w:r>
        <w:rPr>
          <w:sz w:val="28"/>
          <w:szCs w:val="28"/>
        </w:rPr>
        <w:t>Turn the tuning control fully clockwise and adjust RT1 until the VXO signal can be heard on a receiver close to 3.600 MHz.</w:t>
      </w:r>
    </w:p>
    <w:p>
      <w:pPr>
        <w:pStyle w:val="Normal"/>
        <w:rPr>
          <w:sz w:val="28"/>
          <w:szCs w:val="28"/>
        </w:rPr>
      </w:pPr>
      <w:r>
        <w:rPr>
          <w:sz w:val="28"/>
          <w:szCs w:val="28"/>
        </w:rPr>
      </w:r>
      <w:r>
        <w:br w:type="page"/>
      </w:r>
    </w:p>
    <w:p>
      <w:pPr>
        <w:pStyle w:val="Normal"/>
        <w:spacing w:before="0" w:after="160"/>
        <w:rPr>
          <w:sz w:val="28"/>
          <w:szCs w:val="28"/>
        </w:rPr>
      </w:pPr>
      <w:r>
        <w:rPr/>
        <w:drawing>
          <wp:inline distT="0" distB="0" distL="0" distR="0">
            <wp:extent cx="5882640" cy="8706485"/>
            <wp:effectExtent l="0" t="0" r="0" b="0"/>
            <wp:docPr id="7"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descr=""/>
                    <pic:cNvPicPr>
                      <a:picLocks noChangeAspect="1" noChangeArrowheads="1"/>
                    </pic:cNvPicPr>
                  </pic:nvPicPr>
                  <pic:blipFill>
                    <a:blip r:embed="rId8"/>
                    <a:stretch>
                      <a:fillRect/>
                    </a:stretch>
                  </pic:blipFill>
                  <pic:spPr bwMode="auto">
                    <a:xfrm>
                      <a:off x="0" y="0"/>
                      <a:ext cx="5882640" cy="8706485"/>
                    </a:xfrm>
                    <a:prstGeom prst="rect">
                      <a:avLst/>
                    </a:prstGeom>
                  </pic:spPr>
                </pic:pic>
              </a:graphicData>
            </a:graphic>
          </wp:inline>
        </w:drawing>
      </w:r>
    </w:p>
    <w:p>
      <w:pPr>
        <w:pStyle w:val="Normal"/>
        <w:rPr>
          <w:b/>
          <w:bCs/>
          <w:sz w:val="28"/>
          <w:szCs w:val="28"/>
        </w:rPr>
      </w:pPr>
      <w:r>
        <w:rPr/>
        <w:drawing>
          <wp:inline distT="0" distB="0" distL="0" distR="0">
            <wp:extent cx="5455920" cy="9307830"/>
            <wp:effectExtent l="0" t="0" r="0" b="0"/>
            <wp:docPr id="8" name="Pictur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9" descr=""/>
                    <pic:cNvPicPr>
                      <a:picLocks noChangeAspect="1" noChangeArrowheads="1"/>
                    </pic:cNvPicPr>
                  </pic:nvPicPr>
                  <pic:blipFill>
                    <a:blip r:embed="rId9"/>
                    <a:stretch>
                      <a:fillRect/>
                    </a:stretch>
                  </pic:blipFill>
                  <pic:spPr bwMode="auto">
                    <a:xfrm>
                      <a:off x="0" y="0"/>
                      <a:ext cx="5455920" cy="9307830"/>
                    </a:xfrm>
                    <a:prstGeom prst="rect">
                      <a:avLst/>
                    </a:prstGeom>
                  </pic:spPr>
                </pic:pic>
              </a:graphicData>
            </a:graphic>
          </wp:inline>
        </w:drawing>
      </w:r>
    </w:p>
    <w:p>
      <w:pPr>
        <w:pStyle w:val="Normal"/>
        <w:rPr>
          <w:b/>
          <w:bCs/>
          <w:sz w:val="28"/>
          <w:szCs w:val="28"/>
        </w:rPr>
      </w:pPr>
      <w:r>
        <w:rPr/>
        <w:drawing>
          <wp:inline distT="0" distB="0" distL="0" distR="0">
            <wp:extent cx="6035040" cy="9085580"/>
            <wp:effectExtent l="0" t="0" r="0" b="0"/>
            <wp:docPr id="9"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
                    <pic:cNvPicPr>
                      <a:picLocks noChangeAspect="1" noChangeArrowheads="1"/>
                    </pic:cNvPicPr>
                  </pic:nvPicPr>
                  <pic:blipFill>
                    <a:blip r:embed="rId10"/>
                    <a:stretch>
                      <a:fillRect/>
                    </a:stretch>
                  </pic:blipFill>
                  <pic:spPr bwMode="auto">
                    <a:xfrm>
                      <a:off x="0" y="0"/>
                      <a:ext cx="6035040" cy="9085580"/>
                    </a:xfrm>
                    <a:prstGeom prst="rect">
                      <a:avLst/>
                    </a:prstGeom>
                  </pic:spPr>
                </pic:pic>
              </a:graphicData>
            </a:graphic>
          </wp:inline>
        </w:drawing>
      </w:r>
      <w:r>
        <w:br w:type="page"/>
      </w:r>
    </w:p>
    <w:p>
      <w:pPr>
        <w:pStyle w:val="Normal"/>
        <w:spacing w:before="0" w:after="160"/>
        <w:rPr>
          <w:b/>
          <w:bCs/>
          <w:sz w:val="28"/>
          <w:szCs w:val="28"/>
        </w:rPr>
      </w:pPr>
      <w:r>
        <w:rPr>
          <w:b/>
          <w:bCs/>
          <w:sz w:val="28"/>
          <w:szCs w:val="28"/>
        </w:rPr>
        <w:t>Building the Ferrite Rod Antenna</w:t>
      </w:r>
    </w:p>
    <w:p>
      <w:pPr>
        <w:pStyle w:val="Normal"/>
        <w:rPr>
          <w:b/>
          <w:bCs/>
          <w:sz w:val="28"/>
          <w:szCs w:val="28"/>
        </w:rPr>
      </w:pPr>
      <w:r>
        <w:rPr>
          <w:b/>
          <w:bCs/>
          <w:sz w:val="28"/>
          <w:szCs w:val="28"/>
        </w:rPr>
      </w:r>
    </w:p>
    <w:p>
      <w:pPr>
        <w:pStyle w:val="Normal"/>
        <w:rPr>
          <w:sz w:val="28"/>
          <w:szCs w:val="28"/>
        </w:rPr>
      </w:pPr>
      <w:r>
        <w:rPr>
          <w:sz w:val="28"/>
          <w:szCs w:val="28"/>
        </w:rPr>
        <w:t>Parts List</w:t>
      </w:r>
    </w:p>
    <w:p>
      <w:pPr>
        <w:pStyle w:val="Normal"/>
        <w:rPr>
          <w:sz w:val="28"/>
          <w:szCs w:val="28"/>
        </w:rPr>
      </w:pPr>
      <w:r>
        <w:rPr>
          <w:sz w:val="28"/>
          <w:szCs w:val="28"/>
        </w:rPr>
        <w:t>100mm x 10mm ferrite rod</w:t>
      </w:r>
    </w:p>
    <w:p>
      <w:pPr>
        <w:pStyle w:val="Normal"/>
        <w:rPr>
          <w:sz w:val="28"/>
          <w:szCs w:val="28"/>
        </w:rPr>
      </w:pPr>
      <w:r>
        <w:rPr>
          <w:sz w:val="28"/>
          <w:szCs w:val="28"/>
        </w:rPr>
        <w:t>Plastic tube 15mm diameter, which should be 10mm longer than the ferrite rod.</w:t>
      </w:r>
    </w:p>
    <w:p>
      <w:pPr>
        <w:pStyle w:val="Normal"/>
        <w:rPr>
          <w:sz w:val="28"/>
          <w:szCs w:val="28"/>
        </w:rPr>
      </w:pPr>
      <w:r>
        <w:rPr>
          <w:sz w:val="28"/>
          <w:szCs w:val="28"/>
        </w:rPr>
        <w:t>2 x 20mm grommets</w:t>
      </w:r>
    </w:p>
    <w:p>
      <w:pPr>
        <w:pStyle w:val="Normal"/>
        <w:rPr>
          <w:sz w:val="28"/>
          <w:szCs w:val="28"/>
        </w:rPr>
      </w:pPr>
      <w:r>
        <w:rPr>
          <w:sz w:val="28"/>
          <w:szCs w:val="28"/>
        </w:rPr>
        <w:t>2 x 10mm closed grommets for the ends of the plastic tube</w:t>
      </w:r>
    </w:p>
    <w:p>
      <w:pPr>
        <w:pStyle w:val="Normal"/>
        <w:rPr>
          <w:sz w:val="28"/>
          <w:szCs w:val="28"/>
        </w:rPr>
      </w:pPr>
      <w:r>
        <w:rPr>
          <w:sz w:val="28"/>
          <w:szCs w:val="28"/>
        </w:rPr>
      </w:r>
      <w:r>
        <w:br w:type="page"/>
      </w:r>
    </w:p>
    <w:p>
      <w:pPr>
        <w:pStyle w:val="Normal"/>
        <w:spacing w:before="0" w:after="160"/>
        <w:rPr>
          <w:sz w:val="28"/>
          <w:szCs w:val="28"/>
        </w:rPr>
      </w:pPr>
      <w:r>
        <w:rPr/>
        <w:drawing>
          <wp:inline distT="0" distB="0" distL="0" distR="0">
            <wp:extent cx="6118860" cy="8487410"/>
            <wp:effectExtent l="0" t="0" r="0" b="0"/>
            <wp:docPr id="10" name="Pictur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1" descr=""/>
                    <pic:cNvPicPr>
                      <a:picLocks noChangeAspect="1" noChangeArrowheads="1"/>
                    </pic:cNvPicPr>
                  </pic:nvPicPr>
                  <pic:blipFill>
                    <a:blip r:embed="rId11"/>
                    <a:stretch>
                      <a:fillRect/>
                    </a:stretch>
                  </pic:blipFill>
                  <pic:spPr bwMode="auto">
                    <a:xfrm>
                      <a:off x="0" y="0"/>
                      <a:ext cx="6118860" cy="8487410"/>
                    </a:xfrm>
                    <a:prstGeom prst="rect">
                      <a:avLst/>
                    </a:prstGeom>
                  </pic:spPr>
                </pic:pic>
              </a:graphicData>
            </a:graphic>
          </wp:inline>
        </w:drawing>
      </w:r>
    </w:p>
    <w:p>
      <w:pPr>
        <w:pStyle w:val="Normal"/>
        <w:rPr>
          <w:sz w:val="28"/>
          <w:szCs w:val="28"/>
        </w:rPr>
      </w:pPr>
      <w:r>
        <w:rPr>
          <w:sz w:val="28"/>
          <w:szCs w:val="28"/>
        </w:rPr>
      </w:r>
      <w:r>
        <w:br w:type="page"/>
      </w:r>
    </w:p>
    <w:p>
      <w:pPr>
        <w:pStyle w:val="Normal"/>
        <w:spacing w:before="0" w:after="160"/>
        <w:rPr>
          <w:b/>
          <w:bCs/>
          <w:sz w:val="28"/>
          <w:szCs w:val="28"/>
        </w:rPr>
      </w:pPr>
      <w:r>
        <w:rPr>
          <w:b/>
          <w:bCs/>
          <w:sz w:val="28"/>
          <w:szCs w:val="28"/>
        </w:rPr>
        <w:t>Box Preparation</w:t>
      </w:r>
    </w:p>
    <w:p>
      <w:pPr>
        <w:pStyle w:val="Normal"/>
        <w:spacing w:before="0" w:after="0"/>
        <w:rPr>
          <w:sz w:val="28"/>
          <w:szCs w:val="28"/>
        </w:rPr>
      </w:pPr>
      <w:r>
        <w:rPr>
          <w:sz w:val="28"/>
          <w:szCs w:val="28"/>
        </w:rPr>
        <w:t>For the best accuracy, measure from the centre of the box.</w:t>
      </w:r>
    </w:p>
    <w:p>
      <w:pPr>
        <w:pStyle w:val="Normal"/>
        <w:spacing w:before="0" w:after="0"/>
        <w:rPr>
          <w:sz w:val="28"/>
          <w:szCs w:val="28"/>
        </w:rPr>
      </w:pPr>
      <w:r>
        <w:rPr>
          <w:sz w:val="28"/>
          <w:szCs w:val="28"/>
        </w:rPr>
        <w:t>Snip off the 4 stand-offs from inside the box and the lid.</w:t>
      </w:r>
    </w:p>
    <w:p>
      <w:pPr>
        <w:pStyle w:val="Normal"/>
        <w:spacing w:before="0" w:after="0"/>
        <w:rPr>
          <w:sz w:val="28"/>
          <w:szCs w:val="28"/>
        </w:rPr>
      </w:pPr>
      <w:r>
        <w:rPr>
          <w:sz w:val="28"/>
          <w:szCs w:val="28"/>
        </w:rPr>
      </w:r>
    </w:p>
    <w:p>
      <w:pPr>
        <w:pStyle w:val="Normal"/>
        <w:spacing w:before="0" w:after="0"/>
        <w:rPr>
          <w:sz w:val="28"/>
          <w:szCs w:val="28"/>
        </w:rPr>
      </w:pPr>
      <w:r>
        <w:rPr>
          <w:sz w:val="28"/>
          <w:szCs w:val="28"/>
        </w:rPr>
        <w:t>Drilling the holes is straight forward except as follows -:</w:t>
      </w:r>
    </w:p>
    <w:p>
      <w:pPr>
        <w:pStyle w:val="Normal"/>
        <w:spacing w:before="0" w:after="0"/>
        <w:rPr>
          <w:sz w:val="28"/>
          <w:szCs w:val="28"/>
        </w:rPr>
      </w:pPr>
      <w:r>
        <w:rPr>
          <w:sz w:val="28"/>
          <w:szCs w:val="28"/>
        </w:rPr>
      </w:r>
    </w:p>
    <w:p>
      <w:pPr>
        <w:pStyle w:val="ListParagraph"/>
        <w:numPr>
          <w:ilvl w:val="0"/>
          <w:numId w:val="1"/>
        </w:numPr>
        <w:spacing w:before="0" w:after="0"/>
        <w:contextualSpacing/>
        <w:rPr>
          <w:sz w:val="28"/>
          <w:szCs w:val="28"/>
        </w:rPr>
      </w:pPr>
      <w:r>
        <w:rPr>
          <w:sz w:val="28"/>
          <w:szCs w:val="28"/>
        </w:rPr>
        <w:t>The positioning of the 2 large 20mm holes is CRITICAL, check before you drill.</w:t>
      </w:r>
    </w:p>
    <w:p>
      <w:pPr>
        <w:pStyle w:val="ListParagraph"/>
        <w:numPr>
          <w:ilvl w:val="0"/>
          <w:numId w:val="1"/>
        </w:numPr>
        <w:spacing w:before="0" w:after="0"/>
        <w:contextualSpacing/>
        <w:rPr>
          <w:sz w:val="28"/>
          <w:szCs w:val="28"/>
        </w:rPr>
      </w:pPr>
      <w:r>
        <w:rPr>
          <w:sz w:val="28"/>
          <w:szCs w:val="28"/>
        </w:rPr>
        <w:t>The two opposite holes must be accurately aligned.</w:t>
      </w:r>
    </w:p>
    <w:p>
      <w:pPr>
        <w:pStyle w:val="ListParagraph"/>
        <w:numPr>
          <w:ilvl w:val="0"/>
          <w:numId w:val="1"/>
        </w:numPr>
        <w:spacing w:before="0" w:after="0"/>
        <w:contextualSpacing/>
        <w:rPr>
          <w:sz w:val="28"/>
          <w:szCs w:val="28"/>
        </w:rPr>
      </w:pPr>
      <w:r>
        <w:rPr>
          <w:b/>
          <w:bCs/>
          <w:sz w:val="28"/>
          <w:szCs w:val="28"/>
        </w:rPr>
        <w:t>Mark out the 20mm hole circles, not just the hole centre</w:t>
      </w:r>
      <w:r>
        <w:rPr>
          <w:sz w:val="28"/>
          <w:szCs w:val="28"/>
        </w:rPr>
        <w:t>.</w:t>
      </w:r>
    </w:p>
    <w:p>
      <w:pPr>
        <w:pStyle w:val="Normal"/>
        <w:spacing w:before="0" w:after="0"/>
        <w:rPr>
          <w:sz w:val="28"/>
          <w:szCs w:val="28"/>
        </w:rPr>
      </w:pPr>
      <w:r>
        <w:rPr>
          <w:sz w:val="28"/>
          <w:szCs w:val="28"/>
        </w:rPr>
      </w:r>
    </w:p>
    <w:p>
      <w:pPr>
        <w:pStyle w:val="Normal"/>
        <w:spacing w:before="0" w:after="0"/>
        <w:rPr>
          <w:sz w:val="28"/>
          <w:szCs w:val="28"/>
        </w:rPr>
      </w:pPr>
      <w:r>
        <w:rPr>
          <w:sz w:val="28"/>
          <w:szCs w:val="28"/>
        </w:rPr>
        <w:t>The recommended method for drilling the 20mm holes is to used a stepped drill bit.</w:t>
      </w:r>
    </w:p>
    <w:p>
      <w:pPr>
        <w:pStyle w:val="Normal"/>
        <w:spacing w:before="0" w:after="0"/>
        <w:rPr>
          <w:sz w:val="28"/>
          <w:szCs w:val="28"/>
        </w:rPr>
      </w:pPr>
      <w:r>
        <w:rPr>
          <w:sz w:val="28"/>
          <w:szCs w:val="28"/>
        </w:rPr>
        <w:t>Check the drill hole as the drill size increases against the marked hole outline.</w:t>
      </w:r>
    </w:p>
    <w:p>
      <w:pPr>
        <w:pStyle w:val="Normal"/>
        <w:spacing w:before="0" w:after="0"/>
        <w:rPr>
          <w:sz w:val="28"/>
          <w:szCs w:val="28"/>
        </w:rPr>
      </w:pPr>
      <w:r>
        <w:rPr>
          <w:sz w:val="28"/>
          <w:szCs w:val="28"/>
        </w:rPr>
        <w:t xml:space="preserve">If the hole drifts off-centre, stop drilling and correct using a file or reamer before continuing. </w:t>
      </w:r>
    </w:p>
    <w:p>
      <w:pPr>
        <w:pStyle w:val="Normal"/>
        <w:spacing w:before="0" w:after="0"/>
        <w:rPr>
          <w:sz w:val="28"/>
          <w:szCs w:val="28"/>
        </w:rPr>
      </w:pPr>
      <w:r>
        <w:rPr>
          <w:sz w:val="28"/>
          <w:szCs w:val="28"/>
        </w:rPr>
      </w:r>
    </w:p>
    <w:p>
      <w:pPr>
        <w:pStyle w:val="Normal"/>
        <w:spacing w:before="0" w:after="0"/>
        <w:jc w:val="center"/>
        <w:rPr>
          <w:sz w:val="28"/>
          <w:szCs w:val="28"/>
        </w:rPr>
      </w:pPr>
      <w:r>
        <w:rPr/>
        <w:drawing>
          <wp:inline distT="0" distB="0" distL="0" distR="0">
            <wp:extent cx="3669030" cy="1945640"/>
            <wp:effectExtent l="0" t="0" r="0" b="0"/>
            <wp:docPr id="11" name="Pictur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
                    <pic:cNvPicPr>
                      <a:picLocks noChangeAspect="1" noChangeArrowheads="1"/>
                    </pic:cNvPicPr>
                  </pic:nvPicPr>
                  <pic:blipFill>
                    <a:blip r:embed="rId12"/>
                    <a:stretch>
                      <a:fillRect/>
                    </a:stretch>
                  </pic:blipFill>
                  <pic:spPr bwMode="auto">
                    <a:xfrm>
                      <a:off x="0" y="0"/>
                      <a:ext cx="3669030" cy="1945640"/>
                    </a:xfrm>
                    <a:prstGeom prst="rect">
                      <a:avLst/>
                    </a:prstGeom>
                  </pic:spPr>
                </pic:pic>
              </a:graphicData>
            </a:graphic>
          </wp:inline>
        </w:drawing>
      </w:r>
    </w:p>
    <w:p>
      <w:pPr>
        <w:pStyle w:val="Normal"/>
        <w:spacing w:before="0" w:after="0"/>
        <w:jc w:val="center"/>
        <w:rPr>
          <w:sz w:val="28"/>
          <w:szCs w:val="28"/>
        </w:rPr>
      </w:pPr>
      <w:r>
        <w:rPr>
          <w:sz w:val="28"/>
          <w:szCs w:val="28"/>
        </w:rPr>
      </w:r>
    </w:p>
    <w:p>
      <w:pPr>
        <w:pStyle w:val="Normal"/>
        <w:spacing w:before="0" w:after="0"/>
        <w:jc w:val="center"/>
        <w:rPr>
          <w:sz w:val="28"/>
          <w:szCs w:val="28"/>
        </w:rPr>
      </w:pPr>
      <w:r>
        <w:rPr/>
        <w:drawing>
          <wp:inline distT="0" distB="0" distL="0" distR="0">
            <wp:extent cx="3797935" cy="2244725"/>
            <wp:effectExtent l="0" t="0" r="0" b="0"/>
            <wp:docPr id="12"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descr=""/>
                    <pic:cNvPicPr>
                      <a:picLocks noChangeAspect="1" noChangeArrowheads="1"/>
                    </pic:cNvPicPr>
                  </pic:nvPicPr>
                  <pic:blipFill>
                    <a:blip r:embed="rId13"/>
                    <a:stretch>
                      <a:fillRect/>
                    </a:stretch>
                  </pic:blipFill>
                  <pic:spPr bwMode="auto">
                    <a:xfrm>
                      <a:off x="0" y="0"/>
                      <a:ext cx="3797935" cy="2244725"/>
                    </a:xfrm>
                    <a:prstGeom prst="rect">
                      <a:avLst/>
                    </a:prstGeom>
                  </pic:spPr>
                </pic:pic>
              </a:graphicData>
            </a:graphic>
          </wp:inline>
        </w:drawing>
      </w:r>
      <w:r>
        <w:br w:type="page"/>
      </w:r>
    </w:p>
    <w:p>
      <w:pPr>
        <w:pStyle w:val="Normal"/>
        <w:spacing w:before="0" w:after="160"/>
        <w:rPr>
          <w:b/>
          <w:bCs/>
          <w:sz w:val="28"/>
          <w:szCs w:val="28"/>
        </w:rPr>
      </w:pPr>
      <w:r>
        <w:rPr>
          <w:b/>
          <w:bCs/>
          <w:sz w:val="28"/>
          <w:szCs w:val="28"/>
        </w:rPr>
        <w:t>Antenna Rod Housing</w:t>
      </w:r>
    </w:p>
    <w:p>
      <w:pPr>
        <w:pStyle w:val="Normal"/>
        <w:rPr>
          <w:b/>
          <w:bCs/>
          <w:sz w:val="28"/>
          <w:szCs w:val="28"/>
        </w:rPr>
      </w:pPr>
      <w:r>
        <w:rPr>
          <w:b/>
          <w:bCs/>
          <w:sz w:val="28"/>
          <w:szCs w:val="28"/>
        </w:rPr>
      </w:r>
    </w:p>
    <w:p>
      <w:pPr>
        <w:pStyle w:val="Normal"/>
        <w:rPr>
          <w:sz w:val="28"/>
          <w:szCs w:val="28"/>
        </w:rPr>
      </w:pPr>
      <w:r>
        <w:rPr>
          <w:sz w:val="28"/>
          <w:szCs w:val="28"/>
        </w:rPr>
        <w:t xml:space="preserve">A video of the building of the Rod Antenna can be found on YouTube </w:t>
      </w:r>
      <w:hyperlink r:id="rId14">
        <w:r>
          <w:rPr>
            <w:rStyle w:val="Hyperlink"/>
            <w:sz w:val="28"/>
            <w:szCs w:val="28"/>
          </w:rPr>
          <w:t>https://www.youtube.com/watch?v=okiGt-biyyQ</w:t>
        </w:r>
      </w:hyperlink>
      <w:r>
        <w:rPr>
          <w:sz w:val="28"/>
          <w:szCs w:val="28"/>
        </w:rPr>
        <w:t xml:space="preserve">. At the start of the video David Dean refers to the number of turns on the main coil as being 22 turns, however this has been changed to 24 turns. </w:t>
      </w:r>
    </w:p>
    <w:p>
      <w:pPr>
        <w:pStyle w:val="Normal"/>
        <w:rPr>
          <w:sz w:val="28"/>
          <w:szCs w:val="28"/>
        </w:rPr>
      </w:pPr>
      <w:r>
        <w:rPr>
          <w:sz w:val="28"/>
          <w:szCs w:val="28"/>
        </w:rPr>
        <w:t>It’s very important to wind all the coils in the same direction.</w:t>
      </w:r>
    </w:p>
    <w:p>
      <w:pPr>
        <w:pStyle w:val="Normal"/>
        <w:rPr>
          <w:sz w:val="28"/>
          <w:szCs w:val="28"/>
        </w:rPr>
      </w:pPr>
      <w:r>
        <w:rPr>
          <w:sz w:val="28"/>
          <w:szCs w:val="28"/>
        </w:rPr>
        <w:t xml:space="preserve">After the coils have been wound, while the former is on the ferrite rod, carefully treat the top of the coil windings with two coats of UPVA glue, a thin coat, then a thicker coat, which will hold the windings in place and stiffen up the coil former. Only apply a small amount UPVA, ideally done with a cotton bud. </w:t>
      </w:r>
    </w:p>
    <w:p>
      <w:pPr>
        <w:pStyle w:val="Normal"/>
        <w:rPr>
          <w:sz w:val="28"/>
          <w:szCs w:val="28"/>
        </w:rPr>
      </w:pPr>
      <w:r>
        <w:rPr>
          <w:sz w:val="28"/>
          <w:szCs w:val="28"/>
        </w:rPr>
      </w:r>
    </w:p>
    <w:p>
      <w:pPr>
        <w:pStyle w:val="Normal"/>
        <w:rPr>
          <w:sz w:val="28"/>
          <w:szCs w:val="28"/>
        </w:rPr>
      </w:pPr>
      <w:r>
        <w:rPr>
          <w:sz w:val="28"/>
          <w:szCs w:val="28"/>
        </w:rPr>
        <w:t>The End Caps, are made from the supplied 10mm closed grommets and cut as shown below</w:t>
      </w:r>
    </w:p>
    <w:p>
      <w:pPr>
        <w:pStyle w:val="Normal"/>
        <w:jc w:val="center"/>
        <w:rPr>
          <w:sz w:val="28"/>
          <w:szCs w:val="28"/>
        </w:rPr>
      </w:pPr>
      <w:r>
        <w:rPr/>
        <w:drawing>
          <wp:inline distT="0" distB="0" distL="0" distR="0">
            <wp:extent cx="2430780" cy="1821180"/>
            <wp:effectExtent l="0" t="0" r="0" b="0"/>
            <wp:docPr id="13" name="Pictur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4" descr=""/>
                    <pic:cNvPicPr>
                      <a:picLocks noChangeAspect="1" noChangeArrowheads="1"/>
                    </pic:cNvPicPr>
                  </pic:nvPicPr>
                  <pic:blipFill>
                    <a:blip r:embed="rId15"/>
                    <a:stretch>
                      <a:fillRect/>
                    </a:stretch>
                  </pic:blipFill>
                  <pic:spPr bwMode="auto">
                    <a:xfrm>
                      <a:off x="0" y="0"/>
                      <a:ext cx="2430780" cy="1821180"/>
                    </a:xfrm>
                    <a:prstGeom prst="rect">
                      <a:avLst/>
                    </a:prstGeom>
                  </pic:spPr>
                </pic:pic>
              </a:graphicData>
            </a:graphic>
          </wp:inline>
        </w:drawing>
      </w:r>
    </w:p>
    <w:p>
      <w:pPr>
        <w:pStyle w:val="Normal"/>
        <w:rPr>
          <w:sz w:val="28"/>
          <w:szCs w:val="28"/>
        </w:rPr>
      </w:pPr>
      <w:r>
        <w:rPr>
          <w:sz w:val="28"/>
          <w:szCs w:val="28"/>
        </w:rPr>
      </w:r>
    </w:p>
    <w:p>
      <w:pPr>
        <w:pStyle w:val="Normal"/>
        <w:rPr>
          <w:sz w:val="28"/>
          <w:szCs w:val="28"/>
        </w:rPr>
      </w:pPr>
      <w:r>
        <w:rPr>
          <w:sz w:val="28"/>
          <w:szCs w:val="28"/>
        </w:rPr>
      </w:r>
      <w:r>
        <w:br w:type="page"/>
      </w:r>
    </w:p>
    <w:p>
      <w:pPr>
        <w:pStyle w:val="Normal"/>
        <w:spacing w:before="0" w:after="160"/>
        <w:rPr>
          <w:sz w:val="28"/>
          <w:szCs w:val="28"/>
        </w:rPr>
      </w:pPr>
      <w:r>
        <w:rPr>
          <w:sz w:val="28"/>
          <w:szCs w:val="28"/>
        </w:rPr>
        <w:t>The twisted leadouts should be cut to the following lengths -:</w:t>
      </w:r>
    </w:p>
    <w:p>
      <w:pPr>
        <w:pStyle w:val="Normal"/>
        <w:spacing w:before="0" w:after="0"/>
        <w:rPr>
          <w:sz w:val="28"/>
          <w:szCs w:val="28"/>
        </w:rPr>
      </w:pPr>
      <w:r>
        <w:rPr>
          <w:sz w:val="28"/>
          <w:szCs w:val="28"/>
        </w:rPr>
        <w:t>Input - shown on the left – 10mm</w:t>
      </w:r>
    </w:p>
    <w:p>
      <w:pPr>
        <w:pStyle w:val="Normal"/>
        <w:spacing w:before="0" w:after="0"/>
        <w:rPr>
          <w:sz w:val="28"/>
          <w:szCs w:val="28"/>
        </w:rPr>
      </w:pPr>
      <w:r>
        <w:rPr>
          <w:sz w:val="28"/>
          <w:szCs w:val="28"/>
        </w:rPr>
        <w:t>Main - the large coil in the middle – 15mm</w:t>
      </w:r>
    </w:p>
    <w:p>
      <w:pPr>
        <w:pStyle w:val="Normal"/>
        <w:spacing w:before="0" w:after="0"/>
        <w:rPr>
          <w:sz w:val="28"/>
          <w:szCs w:val="28"/>
        </w:rPr>
      </w:pPr>
      <w:r>
        <w:rPr>
          <w:sz w:val="28"/>
          <w:szCs w:val="28"/>
        </w:rPr>
        <w:t>Sense – the two-turn winding on the right – 25mm</w:t>
      </w:r>
    </w:p>
    <w:p>
      <w:pPr>
        <w:pStyle w:val="Normal"/>
        <w:spacing w:before="0" w:after="0"/>
        <w:rPr>
          <w:sz w:val="28"/>
          <w:szCs w:val="28"/>
        </w:rPr>
      </w:pPr>
      <w:r>
        <w:rPr>
          <w:sz w:val="28"/>
          <w:szCs w:val="28"/>
        </w:rPr>
      </w:r>
    </w:p>
    <w:p>
      <w:pPr>
        <w:pStyle w:val="Normal"/>
        <w:spacing w:before="0" w:after="0"/>
        <w:rPr>
          <w:sz w:val="28"/>
          <w:szCs w:val="28"/>
        </w:rPr>
      </w:pPr>
      <w:r>
        <w:rPr>
          <w:sz w:val="28"/>
          <w:szCs w:val="28"/>
        </w:rPr>
        <w:t>Where the Sense windings connect to J3, these connections might need to be reversed after testing</w:t>
      </w:r>
      <w:bookmarkStart w:id="0" w:name="_GoBack"/>
      <w:bookmarkEnd w:id="0"/>
      <w:r>
        <w:rPr>
          <w:sz w:val="28"/>
          <w:szCs w:val="28"/>
        </w:rPr>
        <w:t xml:space="preserve">, shown below circled in </w:t>
      </w:r>
      <w:r>
        <w:rPr>
          <w:b/>
          <w:bCs/>
          <w:color w:val="FF0000"/>
          <w:sz w:val="28"/>
          <w:szCs w:val="28"/>
        </w:rPr>
        <w:t>RED</w:t>
      </w:r>
    </w:p>
    <w:p>
      <w:pPr>
        <w:pStyle w:val="Normal"/>
        <w:spacing w:before="0" w:after="0"/>
        <w:rPr>
          <w:sz w:val="28"/>
          <w:szCs w:val="28"/>
        </w:rPr>
      </w:pPr>
      <w:r>
        <w:rPr>
          <w:sz w:val="28"/>
          <w:szCs w:val="28"/>
        </w:rPr>
      </w:r>
    </w:p>
    <w:p>
      <w:pPr>
        <w:pStyle w:val="Normal"/>
        <w:jc w:val="center"/>
        <w:rPr>
          <w:sz w:val="28"/>
          <w:szCs w:val="28"/>
        </w:rPr>
      </w:pPr>
      <w:r>
        <w:rPr/>
        <w:drawing>
          <wp:inline distT="0" distB="0" distL="0" distR="0">
            <wp:extent cx="4290060" cy="3063240"/>
            <wp:effectExtent l="0" t="0" r="0" b="0"/>
            <wp:docPr id="14"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descr=""/>
                    <pic:cNvPicPr>
                      <a:picLocks noChangeAspect="1" noChangeArrowheads="1"/>
                    </pic:cNvPicPr>
                  </pic:nvPicPr>
                  <pic:blipFill>
                    <a:blip r:embed="rId16"/>
                    <a:stretch>
                      <a:fillRect/>
                    </a:stretch>
                  </pic:blipFill>
                  <pic:spPr bwMode="auto">
                    <a:xfrm>
                      <a:off x="0" y="0"/>
                      <a:ext cx="4290060" cy="3063240"/>
                    </a:xfrm>
                    <a:prstGeom prst="rect">
                      <a:avLst/>
                    </a:prstGeom>
                  </pic:spPr>
                </pic:pic>
              </a:graphicData>
            </a:graphic>
          </wp:inline>
        </w:drawing>
      </w:r>
    </w:p>
    <w:p>
      <w:pPr>
        <w:pStyle w:val="Normal"/>
        <w:rPr>
          <w:sz w:val="28"/>
          <w:szCs w:val="28"/>
        </w:rPr>
      </w:pPr>
      <w:r>
        <w:rPr>
          <w:sz w:val="28"/>
          <w:szCs w:val="28"/>
        </w:rPr>
      </w:r>
    </w:p>
    <w:p>
      <w:pPr>
        <w:pStyle w:val="Normal"/>
        <w:rPr>
          <w:b/>
          <w:bCs/>
          <w:sz w:val="28"/>
          <w:szCs w:val="28"/>
        </w:rPr>
      </w:pPr>
      <w:r>
        <w:rPr>
          <w:b/>
          <w:bCs/>
          <w:sz w:val="28"/>
          <w:szCs w:val="28"/>
        </w:rPr>
      </w:r>
      <w:r>
        <w:br w:type="page"/>
      </w:r>
    </w:p>
    <w:p>
      <w:pPr>
        <w:pStyle w:val="Normal"/>
        <w:spacing w:before="0" w:after="160"/>
        <w:rPr>
          <w:b/>
          <w:bCs/>
          <w:sz w:val="28"/>
          <w:szCs w:val="28"/>
        </w:rPr>
      </w:pPr>
      <w:r>
        <w:rPr>
          <w:b/>
          <w:bCs/>
          <w:sz w:val="28"/>
          <w:szCs w:val="28"/>
        </w:rPr>
        <w:t>Sense Antenna</w:t>
      </w:r>
    </w:p>
    <w:p>
      <w:pPr>
        <w:pStyle w:val="Normal"/>
        <w:rPr>
          <w:b/>
          <w:bCs/>
          <w:sz w:val="28"/>
          <w:szCs w:val="28"/>
        </w:rPr>
      </w:pPr>
      <w:r>
        <w:rPr>
          <w:b/>
          <w:bCs/>
          <w:sz w:val="28"/>
          <w:szCs w:val="28"/>
        </w:rPr>
      </w:r>
    </w:p>
    <w:p>
      <w:pPr>
        <w:pStyle w:val="Normal"/>
        <w:rPr>
          <w:sz w:val="28"/>
          <w:szCs w:val="28"/>
        </w:rPr>
      </w:pPr>
      <w:r>
        <w:rPr>
          <w:sz w:val="28"/>
          <w:szCs w:val="28"/>
        </w:rPr>
        <w:t xml:space="preserve">The wire connecting J1 on the PCB to the Sense antenna, forms part of the Sense antenna so ideally should be vertical, and best routed underneath the rod antenna. </w:t>
      </w:r>
    </w:p>
    <w:p>
      <w:pPr>
        <w:pStyle w:val="Normal"/>
        <w:rPr>
          <w:sz w:val="28"/>
          <w:szCs w:val="28"/>
        </w:rPr>
      </w:pPr>
      <w:r>
        <w:rPr>
          <w:sz w:val="28"/>
          <w:szCs w:val="28"/>
        </w:rPr>
        <w:t xml:space="preserve">The Sense antenna is made from the supplied 25mm bolt with the solder tag on the inside of the enclosure, so will have to be located before the rod antenna and tube are assembled and fitted to the case. </w:t>
      </w:r>
    </w:p>
    <w:p>
      <w:pPr>
        <w:pStyle w:val="Normal"/>
        <w:rPr>
          <w:sz w:val="28"/>
          <w:szCs w:val="28"/>
        </w:rPr>
      </w:pPr>
      <w:r>
        <w:rPr>
          <w:sz w:val="28"/>
          <w:szCs w:val="28"/>
        </w:rPr>
        <w:t xml:space="preserve">The thread of the Sense antenna can be covered with heat shrink tubing. </w:t>
      </w:r>
    </w:p>
    <w:p>
      <w:pPr>
        <w:pStyle w:val="Normal"/>
        <w:rPr>
          <w:sz w:val="28"/>
          <w:szCs w:val="28"/>
        </w:rPr>
      </w:pPr>
      <w:r>
        <w:rPr/>
        <w:drawing>
          <wp:inline distT="0" distB="0" distL="0" distR="0">
            <wp:extent cx="2865120" cy="2698750"/>
            <wp:effectExtent l="0" t="0" r="0" b="0"/>
            <wp:docPr id="15" name="Pictur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
                    <pic:cNvPicPr>
                      <a:picLocks noChangeAspect="1" noChangeArrowheads="1"/>
                    </pic:cNvPicPr>
                  </pic:nvPicPr>
                  <pic:blipFill>
                    <a:blip r:embed="rId17"/>
                    <a:stretch>
                      <a:fillRect/>
                    </a:stretch>
                  </pic:blipFill>
                  <pic:spPr bwMode="auto">
                    <a:xfrm>
                      <a:off x="0" y="0"/>
                      <a:ext cx="2865120" cy="2698750"/>
                    </a:xfrm>
                    <a:prstGeom prst="rect">
                      <a:avLst/>
                    </a:prstGeom>
                  </pic:spPr>
                </pic:pic>
              </a:graphicData>
            </a:graphic>
          </wp:inline>
        </w:drawing>
      </w:r>
      <w:r>
        <w:rPr/>
        <w:drawing>
          <wp:inline distT="0" distB="0" distL="0" distR="0">
            <wp:extent cx="2854960" cy="2708275"/>
            <wp:effectExtent l="0" t="0" r="0" b="0"/>
            <wp:docPr id="16" name="Pictur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
                    <pic:cNvPicPr>
                      <a:picLocks noChangeAspect="1" noChangeArrowheads="1"/>
                    </pic:cNvPicPr>
                  </pic:nvPicPr>
                  <pic:blipFill>
                    <a:blip r:embed="rId18"/>
                    <a:stretch>
                      <a:fillRect/>
                    </a:stretch>
                  </pic:blipFill>
                  <pic:spPr bwMode="auto">
                    <a:xfrm>
                      <a:off x="0" y="0"/>
                      <a:ext cx="2854960" cy="2708275"/>
                    </a:xfrm>
                    <a:prstGeom prst="rect">
                      <a:avLst/>
                    </a:prstGeom>
                  </pic:spPr>
                </pic:pic>
              </a:graphicData>
            </a:graphic>
          </wp:inline>
        </w:drawing>
      </w:r>
    </w:p>
    <w:p>
      <w:pPr>
        <w:pStyle w:val="Normal"/>
        <w:rPr>
          <w:sz w:val="28"/>
          <w:szCs w:val="28"/>
        </w:rPr>
      </w:pPr>
      <w:r>
        <w:rPr>
          <w:sz w:val="28"/>
          <w:szCs w:val="28"/>
        </w:rPr>
      </w:r>
    </w:p>
    <w:p>
      <w:pPr>
        <w:pStyle w:val="Normal"/>
        <w:rPr>
          <w:b/>
          <w:bCs/>
          <w:sz w:val="28"/>
          <w:szCs w:val="28"/>
        </w:rPr>
      </w:pPr>
      <w:r>
        <w:rPr>
          <w:b/>
          <w:bCs/>
          <w:sz w:val="28"/>
          <w:szCs w:val="28"/>
        </w:rPr>
        <w:t>Labelling the Case</w:t>
      </w:r>
    </w:p>
    <w:p>
      <w:pPr>
        <w:pStyle w:val="Normal"/>
        <w:rPr>
          <w:sz w:val="28"/>
          <w:szCs w:val="28"/>
        </w:rPr>
      </w:pPr>
      <w:r>
        <w:rPr>
          <w:sz w:val="28"/>
          <w:szCs w:val="28"/>
        </w:rPr>
        <w:t>It is suggested that you mark the frequency of the commonly used UK ARDF frequency, 3.58 MHz, and it may be helpful to mark the volume control with numbers. Alternatively print out the graphics below and stick them to the receiver.</w:t>
      </w:r>
    </w:p>
    <w:p>
      <w:pPr>
        <w:pStyle w:val="Normal"/>
        <w:rPr>
          <w:sz w:val="28"/>
          <w:szCs w:val="28"/>
        </w:rPr>
      </w:pPr>
      <w:r>
        <w:rPr>
          <w:sz w:val="28"/>
          <w:szCs w:val="28"/>
        </w:rPr>
      </w:r>
    </w:p>
    <w:p>
      <w:pPr>
        <w:pStyle w:val="Normal"/>
        <w:spacing w:before="0" w:after="160"/>
        <w:jc w:val="center"/>
        <w:rPr>
          <w:sz w:val="28"/>
          <w:szCs w:val="28"/>
        </w:rPr>
      </w:pPr>
      <w:r>
        <w:rPr/>
        <w:drawing>
          <wp:inline distT="0" distB="0" distL="0" distR="0">
            <wp:extent cx="3215640" cy="1341120"/>
            <wp:effectExtent l="0" t="0" r="0" b="0"/>
            <wp:docPr id="17"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
                    <pic:cNvPicPr>
                      <a:picLocks noChangeAspect="1" noChangeArrowheads="1"/>
                    </pic:cNvPicPr>
                  </pic:nvPicPr>
                  <pic:blipFill>
                    <a:blip r:embed="rId19"/>
                    <a:stretch>
                      <a:fillRect/>
                    </a:stretch>
                  </pic:blipFill>
                  <pic:spPr bwMode="auto">
                    <a:xfrm>
                      <a:off x="0" y="0"/>
                      <a:ext cx="3215640" cy="1341120"/>
                    </a:xfrm>
                    <a:prstGeom prst="rect">
                      <a:avLst/>
                    </a:prstGeom>
                  </pic:spPr>
                </pic:pic>
              </a:graphicData>
            </a:graphic>
          </wp:inline>
        </w:drawing>
      </w:r>
    </w:p>
    <w:sectPr>
      <w:headerReference w:type="even" r:id="rId20"/>
      <w:headerReference w:type="default" r:id="rId21"/>
      <w:headerReference w:type="first" r:id="rId22"/>
      <w:footerReference w:type="even" r:id="rId23"/>
      <w:footerReference w:type="default" r:id="rId24"/>
      <w:footerReference w:type="first" r:id="rId25"/>
      <w:type w:val="nextPage"/>
      <w:pgSz w:w="11906" w:h="16838"/>
      <w:pgMar w:left="1440" w:right="1440" w:gutter="0" w:header="708" w:top="1440" w:footer="708"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053991"/>
    </w:sdtPr>
    <w:sdtContent>
      <w:p>
        <w:pPr>
          <w:pStyle w:val="Footer"/>
          <w:jc w:val="center"/>
          <w:rPr/>
        </w:pPr>
        <w:r>
          <w:rPr/>
          <w:fldChar w:fldCharType="begin"/>
        </w:r>
        <w:r>
          <w:rPr/>
          <w:instrText xml:space="preserve"> PAGE </w:instrText>
        </w:r>
        <w:r>
          <w:rPr/>
          <w:fldChar w:fldCharType="separate"/>
        </w:r>
        <w:r>
          <w:rPr/>
          <w:t>16</w:t>
        </w:r>
        <w:r>
          <w:rPr/>
          <w:fldChar w:fldCharType="end"/>
        </w:r>
      </w:p>
    </w:sdtContent>
  </w:sdt>
  <w:p>
    <w:pPr>
      <w:pStyle w:val="Footer"/>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31053991"/>
    </w:sdtPr>
    <w:sdtContent>
      <w:p>
        <w:pPr>
          <w:pStyle w:val="Footer"/>
          <w:jc w:val="center"/>
          <w:rPr/>
        </w:pPr>
        <w:r>
          <w:rPr/>
          <w:fldChar w:fldCharType="begin"/>
        </w:r>
        <w:r>
          <w:rPr/>
          <w:instrText xml:space="preserve"> PAGE </w:instrText>
        </w:r>
        <w:r>
          <w:rPr/>
          <w:fldChar w:fldCharType="separate"/>
        </w:r>
        <w:r>
          <w:rPr/>
          <w:t>16</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GB" w:eastAsia="en-US" w:bidi="ar-SA"/>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2c2607"/>
    <w:rPr>
      <w:color w:themeColor="hyperlink" w:val="0563C1"/>
      <w:u w:val="single"/>
    </w:rPr>
  </w:style>
  <w:style w:type="character" w:styleId="UnresolvedMention">
    <w:name w:val="Unresolved Mention"/>
    <w:basedOn w:val="DefaultParagraphFont"/>
    <w:uiPriority w:val="99"/>
    <w:semiHidden/>
    <w:unhideWhenUsed/>
    <w:qFormat/>
    <w:rsid w:val="002c2607"/>
    <w:rPr>
      <w:color w:val="605E5C"/>
      <w:shd w:fill="E1DFDD" w:val="clear"/>
    </w:rPr>
  </w:style>
  <w:style w:type="character" w:styleId="HeaderChar" w:customStyle="1">
    <w:name w:val="Header Char"/>
    <w:basedOn w:val="DefaultParagraphFont"/>
    <w:link w:val="Header"/>
    <w:uiPriority w:val="99"/>
    <w:qFormat/>
    <w:rsid w:val="00117f0a"/>
    <w:rPr/>
  </w:style>
  <w:style w:type="character" w:styleId="FooterChar" w:customStyle="1">
    <w:name w:val="Footer Char"/>
    <w:basedOn w:val="DefaultParagraphFont"/>
    <w:link w:val="Footer"/>
    <w:uiPriority w:val="99"/>
    <w:qFormat/>
    <w:rsid w:val="00117f0a"/>
    <w:rPr/>
  </w:style>
  <w:style w:type="paragraph" w:styleId="Heading">
    <w:name w:val="Heading"/>
    <w:basedOn w:val="Normal"/>
    <w:next w:val="BodyText"/>
    <w:qFormat/>
    <w:pPr>
      <w:keepNext w:val="true"/>
      <w:spacing w:before="240" w:after="120"/>
    </w:pPr>
    <w:rPr>
      <w:rFonts w:ascii="Liberation Sans" w:hAnsi="Liberation Sans" w:eastAsia="Microsoft YaHei" w:cs="Mang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velopeAddress">
    <w:name w:val="Envelope Address"/>
    <w:basedOn w:val="Normal"/>
    <w:uiPriority w:val="99"/>
    <w:semiHidden/>
    <w:unhideWhenUsed/>
    <w:rsid w:val="00a21c7d"/>
    <w:pPr>
      <w:spacing w:lineRule="auto" w:line="240" w:before="0" w:after="0"/>
      <w:ind w:left="2880"/>
    </w:pPr>
    <w:rPr>
      <w:rFonts w:ascii="Arial" w:hAnsi="Arial" w:eastAsia="" w:cs="" w:cstheme="majorBidi" w:eastAsiaTheme="majorEastAsia"/>
      <w:b/>
      <w:sz w:val="40"/>
      <w:szCs w:val="24"/>
    </w:rPr>
  </w:style>
  <w:style w:type="paragraph" w:styleId="ListParagraph">
    <w:name w:val="List Paragraph"/>
    <w:basedOn w:val="Normal"/>
    <w:uiPriority w:val="34"/>
    <w:qFormat/>
    <w:rsid w:val="005d001a"/>
    <w:pPr>
      <w:spacing w:before="0" w:after="160"/>
      <w:ind w:left="72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117f0a"/>
    <w:pPr>
      <w:tabs>
        <w:tab w:val="clear" w:pos="720"/>
        <w:tab w:val="center" w:pos="4513" w:leader="none"/>
        <w:tab w:val="right" w:pos="9026" w:leader="none"/>
      </w:tabs>
      <w:spacing w:lineRule="auto" w:line="240" w:before="0" w:after="0"/>
    </w:pPr>
    <w:rPr/>
  </w:style>
  <w:style w:type="paragraph" w:styleId="Footer">
    <w:name w:val="Footer"/>
    <w:basedOn w:val="Normal"/>
    <w:link w:val="FooterChar"/>
    <w:uiPriority w:val="99"/>
    <w:unhideWhenUsed/>
    <w:rsid w:val="00117f0a"/>
    <w:pPr>
      <w:tabs>
        <w:tab w:val="clear" w:pos="720"/>
        <w:tab w:val="center" w:pos="4513" w:leader="none"/>
        <w:tab w:val="right" w:pos="9026"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hyperlink" Target="https://www.youtube.com/watch?v=okiGt-biyyQ" TargetMode="External"/><Relationship Id="rId15" Type="http://schemas.openxmlformats.org/officeDocument/2006/relationships/image" Target="media/image13.wmf"/><Relationship Id="rId16" Type="http://schemas.openxmlformats.org/officeDocument/2006/relationships/image" Target="media/image14.png"/><Relationship Id="rId17" Type="http://schemas.openxmlformats.org/officeDocument/2006/relationships/image" Target="media/image15.png"/><Relationship Id="rId18" Type="http://schemas.openxmlformats.org/officeDocument/2006/relationships/image" Target="media/image16.png"/><Relationship Id="rId19" Type="http://schemas.openxmlformats.org/officeDocument/2006/relationships/image" Target="media/image17.pn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header" Target="header3.xm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oter" Target="footer3.xml"/><Relationship Id="rId26" Type="http://schemas.openxmlformats.org/officeDocument/2006/relationships/numbering" Target="numbering.xml"/><Relationship Id="rId27" Type="http://schemas.openxmlformats.org/officeDocument/2006/relationships/fontTable" Target="fontTable.xml"/><Relationship Id="rId28" Type="http://schemas.openxmlformats.org/officeDocument/2006/relationships/settings" Target="settings.xml"/><Relationship Id="rId29" Type="http://schemas.openxmlformats.org/officeDocument/2006/relationships/theme" Target="theme/theme1.xml"/><Relationship Id="rId30" Type="http://schemas.openxmlformats.org/officeDocument/2006/relationships/customXml" Target="../customXml/item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C120C-6A61-4A1E-86C3-BAA2734B2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Application>LibreOffice/24.2.5.2$Windows_X86_64 LibreOffice_project/bffef4ea93e59bebbeaf7f431bb02b1a39ee8a59</Application>
  <AppVersion>15.0000</AppVersion>
  <Pages>16</Pages>
  <Words>897</Words>
  <Characters>4184</Characters>
  <CharactersWithSpaces>5034</CharactersWithSpaces>
  <Paragraphs>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2025-08-21T14:33:00Z</dcterms:created>
  <dc:creator>Tim Raven</dc:creator>
  <dc:description/>
  <dc:language>en-GB</dc:language>
  <cp:lastModifiedBy/>
  <dcterms:modified xsi:type="dcterms:W3CDTF">2025-08-28T20:48:35Z</dcterms:modified>
  <cp:revision>12</cp:revision>
  <dc:subject/>
  <dc:title/>
</cp:coreProperties>
</file>

<file path=docProps/custom.xml><?xml version="1.0" encoding="utf-8"?>
<Properties xmlns="http://schemas.openxmlformats.org/officeDocument/2006/custom-properties" xmlns:vt="http://schemas.openxmlformats.org/officeDocument/2006/docPropsVTypes"/>
</file>